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B020" w14:textId="684BE6B4" w:rsidR="00912D41" w:rsidRPr="0014507D" w:rsidRDefault="00912D41" w:rsidP="001450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507D">
        <w:rPr>
          <w:rFonts w:ascii="Arial" w:hAnsi="Arial" w:cs="Arial"/>
          <w:bCs/>
          <w:spacing w:val="-3"/>
          <w:sz w:val="22"/>
          <w:szCs w:val="22"/>
        </w:rPr>
        <w:t>The Better Regulation Taskforce (BRT) was established as a sub-committee of the Queensland Small Business Advisory Council to provide advice and an annual report to the Queensland Government on improving regulation on areas of concern to small business.</w:t>
      </w:r>
    </w:p>
    <w:p w14:paraId="5651E059" w14:textId="01CB3414" w:rsidR="00854810" w:rsidRPr="0014507D" w:rsidRDefault="00912D41" w:rsidP="001450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85E72" w:rsidRPr="0014507D">
        <w:rPr>
          <w:rFonts w:ascii="Arial" w:hAnsi="Arial" w:cs="Arial"/>
          <w:bCs/>
          <w:spacing w:val="-3"/>
          <w:sz w:val="22"/>
          <w:szCs w:val="22"/>
        </w:rPr>
        <w:t xml:space="preserve">BRT </w:t>
      </w:r>
      <w:r w:rsidR="0097073E" w:rsidRPr="0014507D">
        <w:rPr>
          <w:rFonts w:ascii="Arial" w:hAnsi="Arial" w:cs="Arial"/>
          <w:bCs/>
          <w:spacing w:val="-3"/>
          <w:sz w:val="22"/>
          <w:szCs w:val="22"/>
        </w:rPr>
        <w:t xml:space="preserve">Regulatory Review Project </w:t>
      </w:r>
      <w:r w:rsidR="00221872" w:rsidRPr="0014507D">
        <w:rPr>
          <w:rFonts w:ascii="Arial" w:hAnsi="Arial" w:cs="Arial"/>
          <w:bCs/>
          <w:spacing w:val="-3"/>
          <w:sz w:val="22"/>
          <w:szCs w:val="22"/>
        </w:rPr>
        <w:t>Report</w:t>
      </w:r>
      <w:r w:rsidR="0097073E" w:rsidRPr="0014507D">
        <w:rPr>
          <w:rFonts w:ascii="Arial" w:hAnsi="Arial" w:cs="Arial"/>
          <w:bCs/>
          <w:spacing w:val="-3"/>
          <w:sz w:val="22"/>
          <w:szCs w:val="22"/>
        </w:rPr>
        <w:t xml:space="preserve"> (the BRT Report)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785E72" w:rsidRPr="0014507D">
        <w:rPr>
          <w:rFonts w:ascii="Arial" w:hAnsi="Arial" w:cs="Arial"/>
          <w:bCs/>
          <w:spacing w:val="-3"/>
          <w:sz w:val="22"/>
          <w:szCs w:val="22"/>
        </w:rPr>
        <w:t xml:space="preserve">which is 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the BRT’s </w:t>
      </w:r>
      <w:r w:rsidR="006A3AEB" w:rsidRPr="0014507D">
        <w:rPr>
          <w:rFonts w:ascii="Arial" w:hAnsi="Arial" w:cs="Arial"/>
          <w:bCs/>
          <w:spacing w:val="-3"/>
          <w:sz w:val="22"/>
          <w:szCs w:val="22"/>
        </w:rPr>
        <w:t>third and final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report, reviews the</w:t>
      </w:r>
      <w:r w:rsidR="00B671DF" w:rsidRPr="0014507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E7EF6" w:rsidRPr="0014507D">
        <w:rPr>
          <w:rFonts w:ascii="Arial" w:hAnsi="Arial" w:cs="Arial"/>
          <w:bCs/>
          <w:spacing w:val="-3"/>
          <w:sz w:val="22"/>
          <w:szCs w:val="22"/>
        </w:rPr>
        <w:t xml:space="preserve">licensing and process requirements </w:t>
      </w:r>
      <w:r w:rsidR="003F116B" w:rsidRPr="0014507D">
        <w:rPr>
          <w:rFonts w:ascii="Arial" w:hAnsi="Arial" w:cs="Arial"/>
          <w:bCs/>
          <w:spacing w:val="-3"/>
          <w:sz w:val="22"/>
          <w:szCs w:val="22"/>
        </w:rPr>
        <w:t>for</w:t>
      </w:r>
      <w:r w:rsidR="009E7EF6" w:rsidRPr="0014507D">
        <w:rPr>
          <w:rFonts w:ascii="Arial" w:hAnsi="Arial" w:cs="Arial"/>
          <w:bCs/>
          <w:spacing w:val="-3"/>
          <w:sz w:val="22"/>
          <w:szCs w:val="22"/>
        </w:rPr>
        <w:t xml:space="preserve"> small artisan food and non-alcoholic beverage produ</w:t>
      </w:r>
      <w:r w:rsidR="003F116B" w:rsidRPr="0014507D">
        <w:rPr>
          <w:rFonts w:ascii="Arial" w:hAnsi="Arial" w:cs="Arial"/>
          <w:bCs/>
          <w:spacing w:val="-3"/>
          <w:sz w:val="22"/>
          <w:szCs w:val="22"/>
        </w:rPr>
        <w:t>c</w:t>
      </w:r>
      <w:r w:rsidR="009E7EF6" w:rsidRPr="0014507D">
        <w:rPr>
          <w:rFonts w:ascii="Arial" w:hAnsi="Arial" w:cs="Arial"/>
          <w:bCs/>
          <w:spacing w:val="-3"/>
          <w:sz w:val="22"/>
          <w:szCs w:val="22"/>
        </w:rPr>
        <w:t>ers</w:t>
      </w:r>
      <w:r w:rsidR="003F116B" w:rsidRPr="0014507D">
        <w:rPr>
          <w:rFonts w:ascii="Arial" w:hAnsi="Arial" w:cs="Arial"/>
          <w:bCs/>
          <w:spacing w:val="-3"/>
          <w:sz w:val="22"/>
          <w:szCs w:val="22"/>
        </w:rPr>
        <w:t xml:space="preserve"> to access local markets for the sale of their goods.</w:t>
      </w:r>
    </w:p>
    <w:p w14:paraId="53485D6A" w14:textId="6B9998D6" w:rsidR="00854810" w:rsidRPr="0014507D" w:rsidRDefault="00912D41" w:rsidP="001450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The Government Response </w:t>
      </w:r>
      <w:r w:rsidR="00D139F5" w:rsidRPr="0014507D">
        <w:rPr>
          <w:rFonts w:ascii="Arial" w:hAnsi="Arial" w:cs="Arial"/>
          <w:bCs/>
          <w:spacing w:val="-3"/>
          <w:sz w:val="22"/>
          <w:szCs w:val="22"/>
        </w:rPr>
        <w:t xml:space="preserve">to the BRT Report </w:t>
      </w:r>
      <w:r w:rsidR="00104868" w:rsidRPr="0014507D">
        <w:rPr>
          <w:rFonts w:ascii="Arial" w:hAnsi="Arial" w:cs="Arial"/>
          <w:bCs/>
          <w:spacing w:val="-3"/>
          <w:sz w:val="22"/>
          <w:szCs w:val="22"/>
        </w:rPr>
        <w:t>addresses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7E4825" w:rsidRPr="0014507D">
        <w:rPr>
          <w:rFonts w:ascii="Arial" w:hAnsi="Arial" w:cs="Arial"/>
          <w:bCs/>
          <w:spacing w:val="-3"/>
          <w:sz w:val="22"/>
          <w:szCs w:val="22"/>
        </w:rPr>
        <w:t>10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recommendations of the report, </w:t>
      </w:r>
      <w:r w:rsidR="007E4825" w:rsidRPr="0014507D">
        <w:rPr>
          <w:rFonts w:ascii="Arial" w:hAnsi="Arial" w:cs="Arial"/>
          <w:bCs/>
          <w:spacing w:val="-3"/>
          <w:sz w:val="22"/>
          <w:szCs w:val="22"/>
        </w:rPr>
        <w:t xml:space="preserve">including a number of sub-recommendations, 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with </w:t>
      </w:r>
      <w:r w:rsidR="00CE5EEE" w:rsidRPr="0014507D">
        <w:rPr>
          <w:rFonts w:ascii="Arial" w:hAnsi="Arial" w:cs="Arial"/>
          <w:spacing w:val="-3"/>
          <w:sz w:val="22"/>
          <w:szCs w:val="22"/>
        </w:rPr>
        <w:t>three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of the recommendations </w:t>
      </w:r>
      <w:r w:rsidR="00104868" w:rsidRPr="0014507D">
        <w:rPr>
          <w:rFonts w:ascii="Arial" w:hAnsi="Arial" w:cs="Arial"/>
          <w:bCs/>
          <w:spacing w:val="-3"/>
          <w:sz w:val="22"/>
          <w:szCs w:val="22"/>
        </w:rPr>
        <w:t>implemented</w:t>
      </w:r>
      <w:r w:rsidR="00F86DF7" w:rsidRPr="0014507D">
        <w:rPr>
          <w:rFonts w:ascii="Arial" w:hAnsi="Arial" w:cs="Arial"/>
          <w:bCs/>
          <w:spacing w:val="-3"/>
          <w:sz w:val="22"/>
          <w:szCs w:val="22"/>
        </w:rPr>
        <w:t xml:space="preserve"> through the delivery of</w:t>
      </w:r>
      <w:r w:rsidR="00104868" w:rsidRPr="0014507D">
        <w:rPr>
          <w:rFonts w:ascii="Arial" w:hAnsi="Arial" w:cs="Arial"/>
          <w:bCs/>
          <w:spacing w:val="-3"/>
          <w:sz w:val="22"/>
          <w:szCs w:val="22"/>
        </w:rPr>
        <w:t xml:space="preserve"> the Food Pantry,</w:t>
      </w:r>
      <w:r w:rsidR="00F86DF7" w:rsidRPr="0014507D">
        <w:rPr>
          <w:rFonts w:ascii="Arial" w:hAnsi="Arial" w:cs="Arial"/>
          <w:bCs/>
          <w:spacing w:val="-3"/>
          <w:sz w:val="22"/>
          <w:szCs w:val="22"/>
        </w:rPr>
        <w:t xml:space="preserve"> a streamlined online experience</w:t>
      </w:r>
      <w:r w:rsidR="008C308E" w:rsidRPr="0014507D">
        <w:rPr>
          <w:rFonts w:ascii="Arial" w:hAnsi="Arial" w:cs="Arial"/>
          <w:bCs/>
          <w:spacing w:val="-3"/>
          <w:sz w:val="22"/>
          <w:szCs w:val="22"/>
        </w:rPr>
        <w:t xml:space="preserve"> for </w:t>
      </w:r>
      <w:r w:rsidR="00FB1454" w:rsidRPr="0014507D">
        <w:rPr>
          <w:rFonts w:ascii="Arial" w:hAnsi="Arial" w:cs="Arial"/>
          <w:bCs/>
          <w:spacing w:val="-3"/>
          <w:sz w:val="22"/>
          <w:szCs w:val="22"/>
        </w:rPr>
        <w:t xml:space="preserve">food producers </w:t>
      </w:r>
      <w:r w:rsidR="00104868" w:rsidRPr="0014507D">
        <w:rPr>
          <w:rFonts w:ascii="Arial" w:hAnsi="Arial" w:cs="Arial"/>
          <w:bCs/>
          <w:spacing w:val="-3"/>
          <w:sz w:val="22"/>
          <w:szCs w:val="22"/>
        </w:rPr>
        <w:t>on</w:t>
      </w:r>
      <w:r w:rsidR="00FB1454" w:rsidRPr="0014507D">
        <w:rPr>
          <w:rFonts w:ascii="Arial" w:hAnsi="Arial" w:cs="Arial"/>
          <w:bCs/>
          <w:spacing w:val="-3"/>
          <w:sz w:val="22"/>
          <w:szCs w:val="22"/>
        </w:rPr>
        <w:t xml:space="preserve"> their </w:t>
      </w:r>
      <w:r w:rsidR="005604D8" w:rsidRPr="0014507D">
        <w:rPr>
          <w:rFonts w:ascii="Arial" w:hAnsi="Arial" w:cs="Arial"/>
          <w:bCs/>
          <w:spacing w:val="-3"/>
          <w:sz w:val="22"/>
          <w:szCs w:val="22"/>
        </w:rPr>
        <w:t>legislative</w:t>
      </w:r>
      <w:r w:rsidR="00FB1454" w:rsidRPr="0014507D">
        <w:rPr>
          <w:rFonts w:ascii="Arial" w:hAnsi="Arial" w:cs="Arial"/>
          <w:bCs/>
          <w:spacing w:val="-3"/>
          <w:sz w:val="22"/>
          <w:szCs w:val="22"/>
        </w:rPr>
        <w:t>, licensing and training requirements</w:t>
      </w:r>
      <w:r w:rsidR="00F86DF7" w:rsidRPr="0014507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13BA428" w14:textId="666E9AF7" w:rsidR="00525EFB" w:rsidRPr="0014507D" w:rsidRDefault="00912D41" w:rsidP="001450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507D">
        <w:rPr>
          <w:rFonts w:ascii="Arial" w:hAnsi="Arial" w:cs="Arial"/>
          <w:bCs/>
          <w:spacing w:val="-3"/>
          <w:sz w:val="22"/>
          <w:szCs w:val="22"/>
        </w:rPr>
        <w:t>The Government Response identifies actions for the Queensland Government to address the challenges small business</w:t>
      </w:r>
      <w:r w:rsidR="00394FFE" w:rsidRPr="0014507D">
        <w:rPr>
          <w:rFonts w:ascii="Arial" w:hAnsi="Arial" w:cs="Arial"/>
          <w:bCs/>
          <w:spacing w:val="-3"/>
          <w:sz w:val="22"/>
          <w:szCs w:val="22"/>
        </w:rPr>
        <w:t xml:space="preserve"> artisan producers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face</w:t>
      </w:r>
      <w:r w:rsidR="00394FFE" w:rsidRPr="0014507D">
        <w:rPr>
          <w:rFonts w:ascii="Arial" w:hAnsi="Arial" w:cs="Arial"/>
          <w:bCs/>
          <w:spacing w:val="-3"/>
          <w:sz w:val="22"/>
          <w:szCs w:val="22"/>
        </w:rPr>
        <w:t xml:space="preserve"> in establishing and growing their business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and to make it easier for new and existing businesses to do business in </w:t>
      </w:r>
      <w:r w:rsidR="00525EFB" w:rsidRPr="0014507D">
        <w:rPr>
          <w:rFonts w:ascii="Arial" w:hAnsi="Arial" w:cs="Arial"/>
          <w:bCs/>
          <w:spacing w:val="-3"/>
          <w:sz w:val="22"/>
          <w:szCs w:val="22"/>
        </w:rPr>
        <w:t>the vibrant artisan sector</w:t>
      </w:r>
      <w:r w:rsidRPr="0014507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946746E" w14:textId="5FC6CD4E" w:rsidR="006A3AEB" w:rsidRPr="0014507D" w:rsidRDefault="00912D41" w:rsidP="001450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507D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B60EAE" w:rsidRPr="0014507D">
        <w:rPr>
          <w:rFonts w:ascii="Arial" w:hAnsi="Arial" w:cs="Arial"/>
          <w:bCs/>
          <w:spacing w:val="-3"/>
          <w:sz w:val="22"/>
          <w:szCs w:val="22"/>
        </w:rPr>
        <w:t>Better Regulation Taskforce</w:t>
      </w:r>
      <w:r w:rsidR="006D7284" w:rsidRPr="0014507D">
        <w:rPr>
          <w:rFonts w:ascii="Arial" w:hAnsi="Arial" w:cs="Arial"/>
          <w:bCs/>
          <w:spacing w:val="-3"/>
          <w:sz w:val="22"/>
          <w:szCs w:val="22"/>
        </w:rPr>
        <w:t xml:space="preserve"> Regulatory Review Project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Report </w:t>
      </w:r>
      <w:r w:rsidR="006D7284" w:rsidRPr="0014507D">
        <w:rPr>
          <w:rFonts w:ascii="Arial" w:hAnsi="Arial" w:cs="Arial"/>
          <w:bCs/>
          <w:spacing w:val="-3"/>
          <w:sz w:val="22"/>
          <w:szCs w:val="22"/>
        </w:rPr>
        <w:t xml:space="preserve">(BRT Report) 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 w:rsidR="003D58E1" w:rsidRPr="0014507D">
        <w:rPr>
          <w:rFonts w:ascii="Arial" w:hAnsi="Arial" w:cs="Arial"/>
          <w:bCs/>
          <w:spacing w:val="-3"/>
          <w:sz w:val="22"/>
          <w:szCs w:val="22"/>
        </w:rPr>
        <w:t>publicly released</w:t>
      </w:r>
      <w:r w:rsidRPr="0014507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1D8F25D" w14:textId="68BF0FFC" w:rsidR="006A3AEB" w:rsidRPr="0014507D" w:rsidRDefault="00912D41" w:rsidP="0014507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507D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the Queensland Government Response</w:t>
      </w:r>
      <w:r w:rsidR="00293E0D" w:rsidRPr="0014507D">
        <w:rPr>
          <w:rFonts w:ascii="Arial" w:hAnsi="Arial" w:cs="Arial"/>
          <w:bCs/>
          <w:spacing w:val="-3"/>
          <w:sz w:val="22"/>
          <w:szCs w:val="22"/>
        </w:rPr>
        <w:t xml:space="preserve"> to the BRT Report</w:t>
      </w:r>
      <w:r w:rsidRPr="0014507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D5759" w:rsidRPr="0014507D">
        <w:rPr>
          <w:rFonts w:ascii="Arial" w:hAnsi="Arial" w:cs="Arial"/>
          <w:bCs/>
          <w:spacing w:val="-3"/>
          <w:sz w:val="22"/>
          <w:szCs w:val="22"/>
        </w:rPr>
        <w:t xml:space="preserve">and noted that </w:t>
      </w:r>
      <w:r w:rsidR="0097073E" w:rsidRPr="0014507D">
        <w:rPr>
          <w:rFonts w:ascii="Arial" w:hAnsi="Arial" w:cs="Arial"/>
          <w:bCs/>
          <w:spacing w:val="-3"/>
          <w:sz w:val="22"/>
          <w:szCs w:val="22"/>
        </w:rPr>
        <w:t xml:space="preserve">it </w:t>
      </w:r>
      <w:r w:rsidR="003D58E1" w:rsidRPr="0014507D">
        <w:rPr>
          <w:rFonts w:ascii="Arial" w:hAnsi="Arial" w:cs="Arial"/>
          <w:bCs/>
          <w:spacing w:val="-3"/>
          <w:sz w:val="22"/>
          <w:szCs w:val="22"/>
        </w:rPr>
        <w:t>be tabled in Parliament and publicly released.</w:t>
      </w:r>
    </w:p>
    <w:p w14:paraId="19DE396B" w14:textId="0EC18D7F" w:rsidR="00BC6952" w:rsidRPr="0014507D" w:rsidRDefault="00BC6952" w:rsidP="0014507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pacing w:val="-3"/>
          <w:sz w:val="22"/>
          <w:szCs w:val="22"/>
          <w:u w:val="single"/>
        </w:rPr>
      </w:pPr>
      <w:r w:rsidRPr="0014507D">
        <w:rPr>
          <w:rFonts w:ascii="Arial" w:hAnsi="Arial" w:cs="Arial"/>
          <w:i/>
          <w:spacing w:val="-3"/>
          <w:sz w:val="22"/>
          <w:szCs w:val="22"/>
          <w:u w:val="single"/>
        </w:rPr>
        <w:t>Attachments</w:t>
      </w:r>
      <w:r w:rsidR="001304E6" w:rsidRPr="0014507D">
        <w:rPr>
          <w:rFonts w:ascii="Arial" w:hAnsi="Arial" w:cs="Arial"/>
          <w:iCs/>
          <w:spacing w:val="-3"/>
          <w:sz w:val="22"/>
          <w:szCs w:val="22"/>
        </w:rPr>
        <w:t>:</w:t>
      </w:r>
    </w:p>
    <w:p w14:paraId="19AF1805" w14:textId="52C87313" w:rsidR="00F54EA7" w:rsidRPr="0014507D" w:rsidRDefault="007C4558" w:rsidP="002A6EBC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2"/>
          <w:szCs w:val="22"/>
        </w:rPr>
      </w:pPr>
      <w:hyperlink r:id="rId10" w:history="1">
        <w:r w:rsidR="0069662E" w:rsidRPr="00EB1AD6">
          <w:rPr>
            <w:rStyle w:val="Hyperlink"/>
            <w:rFonts w:ascii="Arial" w:hAnsi="Arial" w:cs="Arial"/>
            <w:sz w:val="22"/>
            <w:szCs w:val="22"/>
          </w:rPr>
          <w:t>Better Regulation Taskforce Regulatory Review Project Report</w:t>
        </w:r>
      </w:hyperlink>
    </w:p>
    <w:p w14:paraId="70DDD1E9" w14:textId="08D97E1D" w:rsidR="00BC6952" w:rsidRPr="0014507D" w:rsidRDefault="007C4558" w:rsidP="002A6EBC">
      <w:pPr>
        <w:numPr>
          <w:ilvl w:val="0"/>
          <w:numId w:val="2"/>
        </w:numPr>
        <w:tabs>
          <w:tab w:val="clear" w:pos="814"/>
          <w:tab w:val="num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80895" w:rsidRPr="00EB1AD6">
          <w:rPr>
            <w:rStyle w:val="Hyperlink"/>
            <w:rFonts w:ascii="Arial" w:hAnsi="Arial" w:cs="Arial"/>
            <w:sz w:val="22"/>
            <w:szCs w:val="22"/>
          </w:rPr>
          <w:t>Better Regulation Taskforce Regulatory Review Project Report: Queensland Government Response</w:t>
        </w:r>
      </w:hyperlink>
    </w:p>
    <w:sectPr w:rsidR="00BC6952" w:rsidRPr="0014507D" w:rsidSect="002A6EBC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B0DF" w14:textId="77777777" w:rsidR="0045709A" w:rsidRDefault="0045709A" w:rsidP="00D6589B">
      <w:r>
        <w:separator/>
      </w:r>
    </w:p>
  </w:endnote>
  <w:endnote w:type="continuationSeparator" w:id="0">
    <w:p w14:paraId="155CDC28" w14:textId="77777777" w:rsidR="0045709A" w:rsidRDefault="0045709A" w:rsidP="00D6589B">
      <w:r>
        <w:continuationSeparator/>
      </w:r>
    </w:p>
  </w:endnote>
  <w:endnote w:type="continuationNotice" w:id="1">
    <w:p w14:paraId="335B7913" w14:textId="77777777" w:rsidR="0045709A" w:rsidRDefault="00457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BDE1" w14:textId="77777777" w:rsidR="0045709A" w:rsidRDefault="0045709A" w:rsidP="00D6589B">
      <w:r>
        <w:separator/>
      </w:r>
    </w:p>
  </w:footnote>
  <w:footnote w:type="continuationSeparator" w:id="0">
    <w:p w14:paraId="19CC6A6B" w14:textId="77777777" w:rsidR="0045709A" w:rsidRDefault="0045709A" w:rsidP="00D6589B">
      <w:r>
        <w:continuationSeparator/>
      </w:r>
    </w:p>
  </w:footnote>
  <w:footnote w:type="continuationNotice" w:id="1">
    <w:p w14:paraId="799E34BA" w14:textId="77777777" w:rsidR="0045709A" w:rsidRDefault="00457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8DB9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D0BE5BF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C79ADD2" w14:textId="0C943A15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B617C7">
      <w:rPr>
        <w:rFonts w:ascii="Arial" w:hAnsi="Arial" w:cs="Arial"/>
        <w:b/>
        <w:sz w:val="22"/>
        <w:szCs w:val="22"/>
      </w:rPr>
      <w:t>October 2021</w:t>
    </w:r>
  </w:p>
  <w:p w14:paraId="430E3E89" w14:textId="534827EB" w:rsidR="00950178" w:rsidRDefault="007E61A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Better Regulation Taskforce Regulatory Review Project: Queensland Government Response</w:t>
    </w:r>
  </w:p>
  <w:p w14:paraId="1481E12B" w14:textId="77777777"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7F5F58">
      <w:rPr>
        <w:rFonts w:ascii="Arial" w:hAnsi="Arial" w:cs="Arial"/>
        <w:b/>
        <w:sz w:val="22"/>
        <w:szCs w:val="22"/>
        <w:u w:val="single"/>
      </w:rPr>
      <w:t xml:space="preserve">Employment and </w:t>
    </w:r>
    <w:r w:rsidR="00DD1068">
      <w:rPr>
        <w:rFonts w:ascii="Arial" w:hAnsi="Arial" w:cs="Arial"/>
        <w:b/>
        <w:sz w:val="22"/>
        <w:szCs w:val="22"/>
        <w:u w:val="single"/>
      </w:rPr>
      <w:t xml:space="preserve">Small Business and </w:t>
    </w:r>
    <w:r w:rsidR="007F5F58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D1068">
      <w:rPr>
        <w:rFonts w:ascii="Arial" w:hAnsi="Arial" w:cs="Arial"/>
        <w:b/>
        <w:sz w:val="22"/>
        <w:szCs w:val="22"/>
        <w:u w:val="single"/>
      </w:rPr>
      <w:t>Training</w:t>
    </w:r>
    <w:r w:rsidR="007F5F58">
      <w:rPr>
        <w:rFonts w:ascii="Arial" w:hAnsi="Arial" w:cs="Arial"/>
        <w:b/>
        <w:sz w:val="22"/>
        <w:szCs w:val="22"/>
        <w:u w:val="single"/>
      </w:rPr>
      <w:t xml:space="preserve"> and Skills Development</w:t>
    </w:r>
  </w:p>
  <w:p w14:paraId="55A7E877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33E14"/>
    <w:multiLevelType w:val="hybridMultilevel"/>
    <w:tmpl w:val="7A220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CF74115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21123118">
    <w:abstractNumId w:val="2"/>
  </w:num>
  <w:num w:numId="2" w16cid:durableId="1743720306">
    <w:abstractNumId w:val="1"/>
  </w:num>
  <w:num w:numId="3" w16cid:durableId="192079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20BC4"/>
    <w:rsid w:val="00027245"/>
    <w:rsid w:val="000430DD"/>
    <w:rsid w:val="00080F8F"/>
    <w:rsid w:val="000D792D"/>
    <w:rsid w:val="000F167F"/>
    <w:rsid w:val="00104868"/>
    <w:rsid w:val="001304E6"/>
    <w:rsid w:val="00140936"/>
    <w:rsid w:val="00144D9F"/>
    <w:rsid w:val="0014507D"/>
    <w:rsid w:val="001A56BA"/>
    <w:rsid w:val="001B06AC"/>
    <w:rsid w:val="001D5759"/>
    <w:rsid w:val="001E209B"/>
    <w:rsid w:val="0021344B"/>
    <w:rsid w:val="00221872"/>
    <w:rsid w:val="00221A36"/>
    <w:rsid w:val="00252027"/>
    <w:rsid w:val="00283420"/>
    <w:rsid w:val="00293E0D"/>
    <w:rsid w:val="002A6EBC"/>
    <w:rsid w:val="002B0455"/>
    <w:rsid w:val="002C0F30"/>
    <w:rsid w:val="00331B2C"/>
    <w:rsid w:val="00355868"/>
    <w:rsid w:val="0037642D"/>
    <w:rsid w:val="00394FFE"/>
    <w:rsid w:val="003B1109"/>
    <w:rsid w:val="003B5871"/>
    <w:rsid w:val="003D58E1"/>
    <w:rsid w:val="003F116B"/>
    <w:rsid w:val="00405EDD"/>
    <w:rsid w:val="0045709A"/>
    <w:rsid w:val="004A5D68"/>
    <w:rsid w:val="004C67CB"/>
    <w:rsid w:val="004E3AE1"/>
    <w:rsid w:val="004F2CB6"/>
    <w:rsid w:val="00501C66"/>
    <w:rsid w:val="00506D9D"/>
    <w:rsid w:val="00525EFB"/>
    <w:rsid w:val="005525B9"/>
    <w:rsid w:val="005604D8"/>
    <w:rsid w:val="005B1ED2"/>
    <w:rsid w:val="005F65D9"/>
    <w:rsid w:val="006421E0"/>
    <w:rsid w:val="0068611A"/>
    <w:rsid w:val="0069662E"/>
    <w:rsid w:val="006A3AEB"/>
    <w:rsid w:val="006C7C0F"/>
    <w:rsid w:val="006D7284"/>
    <w:rsid w:val="00732E22"/>
    <w:rsid w:val="00740EF5"/>
    <w:rsid w:val="00783416"/>
    <w:rsid w:val="00785E72"/>
    <w:rsid w:val="00791A9C"/>
    <w:rsid w:val="007C4558"/>
    <w:rsid w:val="007D5319"/>
    <w:rsid w:val="007D5E38"/>
    <w:rsid w:val="007D6521"/>
    <w:rsid w:val="007E1FEF"/>
    <w:rsid w:val="007E4825"/>
    <w:rsid w:val="007E61AF"/>
    <w:rsid w:val="007F5F58"/>
    <w:rsid w:val="00815838"/>
    <w:rsid w:val="00854810"/>
    <w:rsid w:val="0088185D"/>
    <w:rsid w:val="008A4523"/>
    <w:rsid w:val="008B13FB"/>
    <w:rsid w:val="008C100A"/>
    <w:rsid w:val="008C308E"/>
    <w:rsid w:val="008D1972"/>
    <w:rsid w:val="008F44CD"/>
    <w:rsid w:val="00902370"/>
    <w:rsid w:val="00903141"/>
    <w:rsid w:val="00906B42"/>
    <w:rsid w:val="00911F5C"/>
    <w:rsid w:val="00912D41"/>
    <w:rsid w:val="00950178"/>
    <w:rsid w:val="00954B05"/>
    <w:rsid w:val="009622A8"/>
    <w:rsid w:val="0097073E"/>
    <w:rsid w:val="009722EC"/>
    <w:rsid w:val="009E7EF6"/>
    <w:rsid w:val="00A204C9"/>
    <w:rsid w:val="00A527A5"/>
    <w:rsid w:val="00A97CAC"/>
    <w:rsid w:val="00AF03E4"/>
    <w:rsid w:val="00B15402"/>
    <w:rsid w:val="00B4169D"/>
    <w:rsid w:val="00B60EAE"/>
    <w:rsid w:val="00B617C7"/>
    <w:rsid w:val="00B66AA1"/>
    <w:rsid w:val="00B671DF"/>
    <w:rsid w:val="00BA6A4D"/>
    <w:rsid w:val="00BB7390"/>
    <w:rsid w:val="00BC6952"/>
    <w:rsid w:val="00BE299A"/>
    <w:rsid w:val="00BF0963"/>
    <w:rsid w:val="00C07656"/>
    <w:rsid w:val="00C41A61"/>
    <w:rsid w:val="00C50FCB"/>
    <w:rsid w:val="00C90346"/>
    <w:rsid w:val="00CB232D"/>
    <w:rsid w:val="00CC0E42"/>
    <w:rsid w:val="00CE4095"/>
    <w:rsid w:val="00CE5EEE"/>
    <w:rsid w:val="00CE6FBA"/>
    <w:rsid w:val="00CF0D8A"/>
    <w:rsid w:val="00D139F5"/>
    <w:rsid w:val="00D14D13"/>
    <w:rsid w:val="00D260B8"/>
    <w:rsid w:val="00D36763"/>
    <w:rsid w:val="00D419B0"/>
    <w:rsid w:val="00D6589B"/>
    <w:rsid w:val="00D75134"/>
    <w:rsid w:val="00D96E8A"/>
    <w:rsid w:val="00DB54E4"/>
    <w:rsid w:val="00DB6FE7"/>
    <w:rsid w:val="00DD1068"/>
    <w:rsid w:val="00DE5506"/>
    <w:rsid w:val="00DE61EC"/>
    <w:rsid w:val="00E0349F"/>
    <w:rsid w:val="00E07EB3"/>
    <w:rsid w:val="00E21377"/>
    <w:rsid w:val="00E62C42"/>
    <w:rsid w:val="00E66C9D"/>
    <w:rsid w:val="00E75006"/>
    <w:rsid w:val="00EA4EEA"/>
    <w:rsid w:val="00EB1AD6"/>
    <w:rsid w:val="00F10DF9"/>
    <w:rsid w:val="00F47602"/>
    <w:rsid w:val="00F54EA7"/>
    <w:rsid w:val="00F56F74"/>
    <w:rsid w:val="00F60473"/>
    <w:rsid w:val="00F65F04"/>
    <w:rsid w:val="00F80895"/>
    <w:rsid w:val="00F819AA"/>
    <w:rsid w:val="00F86DF7"/>
    <w:rsid w:val="00F9177E"/>
    <w:rsid w:val="00FB1454"/>
    <w:rsid w:val="00FE6C98"/>
    <w:rsid w:val="00FF4AFC"/>
    <w:rsid w:val="0B6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63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C10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100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00A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1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100A"/>
    <w:rPr>
      <w:rFonts w:ascii="Times New Roman" w:hAnsi="Times New Roman"/>
      <w:b/>
      <w:bCs/>
      <w:color w:val="000000"/>
    </w:rPr>
  </w:style>
  <w:style w:type="character" w:styleId="UnresolvedMention">
    <w:name w:val="Unresolved Mention"/>
    <w:basedOn w:val="DefaultParagraphFont"/>
    <w:uiPriority w:val="99"/>
    <w:unhideWhenUsed/>
    <w:rsid w:val="00A97CAC"/>
    <w:rPr>
      <w:color w:val="605E5C"/>
      <w:shd w:val="clear" w:color="auto" w:fill="E1DFDD"/>
    </w:rPr>
  </w:style>
  <w:style w:type="character" w:styleId="Hyperlink">
    <w:name w:val="Hyperlink"/>
    <w:basedOn w:val="DefaultParagraphFont"/>
    <w:unhideWhenUsed/>
    <w:rsid w:val="00FF4A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C67CB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7642D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%20CABINET\TEMPLATES\ATFSSL\Proactive%20Release%20-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>Andrea Humphreys</DisplayName>
        <AccountId>184</AccountId>
        <AccountType/>
      </UserInfo>
      <UserInfo>
        <DisplayName>Jackie Ingram</DisplayName>
        <AccountId>1832</AccountId>
        <AccountType/>
      </UserInfo>
      <UserInfo>
        <DisplayName>Samantha Pennisi</DisplayName>
        <AccountId>396</AccountId>
        <AccountType/>
      </UserInfo>
      <UserInfo>
        <DisplayName>Strategy ODDG DESBT</DisplayName>
        <AccountId>662</AccountId>
        <AccountType/>
      </UserInfo>
      <UserInfo>
        <DisplayName>Rebecca Atkinson</DisplayName>
        <AccountId>5628</AccountId>
        <AccountType/>
      </UserInfo>
      <UserInfo>
        <DisplayName>Policy Setting</DisplayName>
        <AccountId>7268</AccountId>
        <AccountType/>
      </UserInfo>
    </SharedWithUsers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640BE2CA-32EF-4733-9FF8-640AEC440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B4D6E2-FE18-4663-9D74-5E62C7A99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8BB64-09F4-4796-BC18-2801C3498AB9}">
  <ds:schemaRefs>
    <ds:schemaRef ds:uri="b8ed82f2-f7bd-423c-8698-5e132afe924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3e311de-a790-43ff-be63-577c26c7507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Template.dotm</Template>
  <TotalTime>57</TotalTime>
  <Pages>1</Pages>
  <Words>228</Words>
  <Characters>1337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Base>https://www.cabinet.qld.gov.au/documents/2021/Oct/BRTRegReview/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48</cp:revision>
  <dcterms:created xsi:type="dcterms:W3CDTF">2021-10-08T02:47:00Z</dcterms:created>
  <dcterms:modified xsi:type="dcterms:W3CDTF">2022-09-16T00:17:00Z</dcterms:modified>
  <cp:category>Business,Regulatory_Reform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5057769d-e27b-4824-bda0-c0b94a979e9b</vt:lpwstr>
  </property>
  <property fmtid="{D5CDD505-2E9C-101B-9397-08002B2CF9AE}" pid="5" name="MediaServiceImageTags">
    <vt:lpwstr/>
  </property>
  <property fmtid="{D5CDD505-2E9C-101B-9397-08002B2CF9AE}" pid="6" name="MSIP_Label_282828d4-d65e-4c38-b4f3-1feba3142871_Enabled">
    <vt:lpwstr>true</vt:lpwstr>
  </property>
  <property fmtid="{D5CDD505-2E9C-101B-9397-08002B2CF9AE}" pid="7" name="MSIP_Label_282828d4-d65e-4c38-b4f3-1feba3142871_SetDate">
    <vt:lpwstr>2022-09-16T00:17:11Z</vt:lpwstr>
  </property>
  <property fmtid="{D5CDD505-2E9C-101B-9397-08002B2CF9AE}" pid="8" name="MSIP_Label_282828d4-d65e-4c38-b4f3-1feba3142871_Method">
    <vt:lpwstr>Standard</vt:lpwstr>
  </property>
  <property fmtid="{D5CDD505-2E9C-101B-9397-08002B2CF9AE}" pid="9" name="MSIP_Label_282828d4-d65e-4c38-b4f3-1feba3142871_Name">
    <vt:lpwstr>OFFICIAL</vt:lpwstr>
  </property>
  <property fmtid="{D5CDD505-2E9C-101B-9397-08002B2CF9AE}" pid="10" name="MSIP_Label_282828d4-d65e-4c38-b4f3-1feba3142871_SiteId">
    <vt:lpwstr>51778d2a-a6ab-4c76-97dc-782782d65046</vt:lpwstr>
  </property>
  <property fmtid="{D5CDD505-2E9C-101B-9397-08002B2CF9AE}" pid="11" name="MSIP_Label_282828d4-d65e-4c38-b4f3-1feba3142871_ActionId">
    <vt:lpwstr>269fa8a8-05ad-431c-9be6-0d4ab79f3280</vt:lpwstr>
  </property>
  <property fmtid="{D5CDD505-2E9C-101B-9397-08002B2CF9AE}" pid="12" name="MSIP_Label_282828d4-d65e-4c38-b4f3-1feba3142871_ContentBits">
    <vt:lpwstr>0</vt:lpwstr>
  </property>
</Properties>
</file>